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Ind w:w="37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551"/>
        <w:gridCol w:w="1550"/>
        <w:gridCol w:w="1399"/>
        <w:gridCol w:w="1161"/>
        <w:gridCol w:w="2315"/>
        <w:gridCol w:w="2974"/>
      </w:tblGrid>
      <w:tr w:rsidR="008F37F1" w:rsidRPr="00667C32" w:rsidTr="00667C32">
        <w:trPr>
          <w:cantSplit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37F1" w:rsidRPr="00667C32" w:rsidRDefault="001C4CEA">
            <w:pPr>
              <w:widowControl/>
              <w:jc w:val="left"/>
              <w:rPr>
                <w:rFonts w:ascii="Arial" w:eastAsiaTheme="minorEastAsia" w:hAnsi="Arial" w:cs="Arial" w:hint="eastAsia"/>
                <w:szCs w:val="21"/>
              </w:rPr>
            </w:pPr>
            <w:r w:rsidRPr="00667C32">
              <w:rPr>
                <w:rFonts w:ascii="Arial" w:eastAsiaTheme="minorEastAsia" w:hAnsi="Arial" w:cs="Arial" w:hint="eastAsia"/>
                <w:szCs w:val="21"/>
              </w:rPr>
              <w:t>A</w:t>
            </w:r>
            <w:r w:rsidRPr="00667C32">
              <w:rPr>
                <w:rFonts w:ascii="Arial" w:eastAsiaTheme="minorEastAsia" w:hAnsi="Arial" w:cs="Arial"/>
                <w:szCs w:val="21"/>
              </w:rPr>
              <w:t>dditional Table 4. Assessment of evidence quality for two safety outcomes</w:t>
            </w:r>
          </w:p>
        </w:tc>
      </w:tr>
      <w:tr w:rsidR="00667C32" w:rsidRPr="00667C32" w:rsidTr="00667C32">
        <w:trPr>
          <w:cantSplit/>
          <w:tblHeader/>
        </w:trPr>
        <w:tc>
          <w:tcPr>
            <w:tcW w:w="708" w:type="pct"/>
            <w:vMerge w:val="restart"/>
            <w:tcBorders>
              <w:top w:val="single" w:sz="4" w:space="0" w:color="auto"/>
              <w:right w:val="single" w:sz="2" w:space="0" w:color="EFEFEF"/>
            </w:tcBorders>
            <w:shd w:val="clear" w:color="auto" w:fill="FFFFFF" w:themeFill="background1"/>
            <w:vAlign w:val="center"/>
          </w:tcPr>
          <w:p w:rsidR="00667C32" w:rsidRPr="00667C32" w:rsidRDefault="00667C32">
            <w:pPr>
              <w:pStyle w:val="a3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 w:rsidRPr="00667C32">
              <w:rPr>
                <w:rFonts w:ascii="Arial" w:eastAsia="Arial" w:hAnsi="Arial" w:cs="Arial"/>
                <w:sz w:val="21"/>
                <w:szCs w:val="21"/>
              </w:rPr>
              <w:t>Outcomes</w:t>
            </w:r>
          </w:p>
        </w:tc>
        <w:tc>
          <w:tcPr>
            <w:tcW w:w="1347" w:type="pct"/>
            <w:gridSpan w:val="2"/>
            <w:tcBorders>
              <w:top w:val="single" w:sz="4" w:space="0" w:color="auto"/>
              <w:right w:val="single" w:sz="2" w:space="0" w:color="EFEFEF"/>
            </w:tcBorders>
            <w:shd w:val="clear" w:color="auto" w:fill="FFFFFF" w:themeFill="background1"/>
          </w:tcPr>
          <w:p w:rsidR="00667C32" w:rsidRPr="00667C32" w:rsidRDefault="00667C32">
            <w:pPr>
              <w:pStyle w:val="a3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 w:rsidRPr="00667C32">
              <w:rPr>
                <w:rFonts w:ascii="Arial" w:eastAsia="Arial" w:hAnsi="Arial" w:cs="Arial"/>
                <w:sz w:val="21"/>
                <w:szCs w:val="21"/>
              </w:rPr>
              <w:t>Anticipated absolute effects</w:t>
            </w:r>
            <w:r w:rsidRPr="00667C32">
              <w:rPr>
                <w:rFonts w:ascii="Arial" w:eastAsia="Arial" w:hAnsi="Arial" w:cs="Arial"/>
                <w:sz w:val="21"/>
                <w:szCs w:val="21"/>
                <w:vertAlign w:val="superscript"/>
              </w:rPr>
              <w:t>*</w:t>
            </w:r>
            <w:r w:rsidRPr="00667C32">
              <w:rPr>
                <w:rFonts w:ascii="Arial" w:eastAsia="Arial" w:hAnsi="Arial" w:cs="Arial"/>
                <w:sz w:val="21"/>
                <w:szCs w:val="21"/>
              </w:rPr>
              <w:t xml:space="preserve"> (95% CI) </w:t>
            </w:r>
          </w:p>
        </w:tc>
        <w:tc>
          <w:tcPr>
            <w:tcW w:w="530" w:type="pct"/>
            <w:vMerge w:val="restart"/>
            <w:tcBorders>
              <w:top w:val="single" w:sz="4" w:space="0" w:color="auto"/>
              <w:right w:val="single" w:sz="2" w:space="0" w:color="EFEFEF"/>
            </w:tcBorders>
            <w:shd w:val="clear" w:color="auto" w:fill="FFFFFF" w:themeFill="background1"/>
            <w:vAlign w:val="center"/>
          </w:tcPr>
          <w:p w:rsidR="00667C32" w:rsidRPr="00667C32" w:rsidRDefault="00667C32">
            <w:pPr>
              <w:pStyle w:val="a3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 w:rsidRPr="00667C32">
              <w:rPr>
                <w:rFonts w:ascii="Arial" w:eastAsia="Arial" w:hAnsi="Arial" w:cs="Arial"/>
                <w:sz w:val="21"/>
                <w:szCs w:val="21"/>
              </w:rPr>
              <w:t>Relative effect</w:t>
            </w:r>
            <w:r w:rsidRPr="00667C32">
              <w:rPr>
                <w:rFonts w:ascii="Arial" w:eastAsia="Arial" w:hAnsi="Arial" w:cs="Arial"/>
                <w:sz w:val="21"/>
                <w:szCs w:val="21"/>
              </w:rPr>
              <w:br/>
              <w:t xml:space="preserve">(95% CI) </w:t>
            </w:r>
          </w:p>
        </w:tc>
        <w:tc>
          <w:tcPr>
            <w:tcW w:w="1057" w:type="pct"/>
            <w:vMerge w:val="restart"/>
            <w:tcBorders>
              <w:top w:val="single" w:sz="4" w:space="0" w:color="auto"/>
              <w:right w:val="single" w:sz="2" w:space="0" w:color="EFEFEF"/>
            </w:tcBorders>
            <w:shd w:val="clear" w:color="auto" w:fill="FFFFFF" w:themeFill="background1"/>
            <w:vAlign w:val="center"/>
          </w:tcPr>
          <w:p w:rsidR="00667C32" w:rsidRPr="00667C32" w:rsidRDefault="00667C32">
            <w:pPr>
              <w:pStyle w:val="a3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 w:rsidRPr="00667C32">
              <w:rPr>
                <w:rFonts w:ascii="Arial" w:eastAsia="Arial" w:hAnsi="Arial" w:cs="Arial"/>
                <w:sz w:val="21"/>
                <w:szCs w:val="21"/>
              </w:rPr>
              <w:t xml:space="preserve">№ of participants </w:t>
            </w:r>
            <w:r w:rsidRPr="00667C32">
              <w:rPr>
                <w:rFonts w:ascii="Arial" w:eastAsia="Arial" w:hAnsi="Arial" w:cs="Arial"/>
                <w:sz w:val="21"/>
                <w:szCs w:val="21"/>
              </w:rPr>
              <w:br/>
              <w:t xml:space="preserve">(studies) </w:t>
            </w:r>
          </w:p>
        </w:tc>
        <w:tc>
          <w:tcPr>
            <w:tcW w:w="1358" w:type="pct"/>
            <w:vMerge w:val="restart"/>
            <w:tcBorders>
              <w:top w:val="single" w:sz="4" w:space="0" w:color="auto"/>
              <w:right w:val="single" w:sz="2" w:space="0" w:color="EFEFEF"/>
            </w:tcBorders>
            <w:shd w:val="clear" w:color="auto" w:fill="FFFFFF" w:themeFill="background1"/>
            <w:vAlign w:val="center"/>
          </w:tcPr>
          <w:p w:rsidR="00667C32" w:rsidRPr="00667C32" w:rsidRDefault="00667C32">
            <w:pPr>
              <w:pStyle w:val="a3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 w:rsidRPr="00667C32">
              <w:rPr>
                <w:rFonts w:ascii="Arial" w:eastAsia="Arial" w:hAnsi="Arial" w:cs="Arial"/>
                <w:sz w:val="21"/>
                <w:szCs w:val="21"/>
              </w:rPr>
              <w:t>Certainty of the evidence</w:t>
            </w:r>
            <w:r w:rsidRPr="00667C32">
              <w:rPr>
                <w:rFonts w:ascii="Arial" w:eastAsia="Arial" w:hAnsi="Arial" w:cs="Arial"/>
                <w:sz w:val="21"/>
                <w:szCs w:val="21"/>
              </w:rPr>
              <w:br/>
              <w:t xml:space="preserve">(GRADE) </w:t>
            </w:r>
          </w:p>
        </w:tc>
      </w:tr>
      <w:tr w:rsidR="00667C32" w:rsidRPr="00667C32" w:rsidTr="00667C32">
        <w:trPr>
          <w:cantSplit/>
          <w:tblHeader/>
        </w:trPr>
        <w:tc>
          <w:tcPr>
            <w:tcW w:w="708" w:type="pct"/>
            <w:vMerge/>
            <w:tcBorders>
              <w:bottom w:val="single" w:sz="2" w:space="0" w:color="000000"/>
              <w:right w:val="single" w:sz="2" w:space="0" w:color="EFEFEF"/>
            </w:tcBorders>
            <w:shd w:val="clear" w:color="auto" w:fill="FFFFFF" w:themeFill="background1"/>
            <w:vAlign w:val="center"/>
          </w:tcPr>
          <w:p w:rsidR="00667C32" w:rsidRPr="00667C32" w:rsidRDefault="00667C32">
            <w:pPr>
              <w:jc w:val="center"/>
              <w:rPr>
                <w:rFonts w:ascii="Arial" w:eastAsia="Arial" w:hAnsi="Arial" w:cs="Arial"/>
                <w:color w:val="FFFFFF"/>
                <w:szCs w:val="21"/>
              </w:rPr>
            </w:pPr>
          </w:p>
        </w:tc>
        <w:tc>
          <w:tcPr>
            <w:tcW w:w="708" w:type="pct"/>
            <w:tcBorders>
              <w:top w:val="single" w:sz="2" w:space="0" w:color="EFEFEF"/>
              <w:bottom w:val="single" w:sz="2" w:space="0" w:color="000000"/>
              <w:right w:val="single" w:sz="2" w:space="0" w:color="EFEFEF"/>
            </w:tcBorders>
            <w:shd w:val="clear" w:color="auto" w:fill="FFFFFF" w:themeFill="background1"/>
          </w:tcPr>
          <w:p w:rsidR="00667C32" w:rsidRPr="00667C32" w:rsidRDefault="00667C32">
            <w:pPr>
              <w:pStyle w:val="a3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 w:rsidRPr="00667C32">
              <w:rPr>
                <w:rFonts w:ascii="Arial" w:eastAsia="Arial" w:hAnsi="Arial" w:cs="Arial"/>
                <w:sz w:val="21"/>
                <w:szCs w:val="21"/>
              </w:rPr>
              <w:t>Risk with [SSA monotherapy]</w:t>
            </w:r>
          </w:p>
        </w:tc>
        <w:tc>
          <w:tcPr>
            <w:tcW w:w="639" w:type="pct"/>
            <w:tcBorders>
              <w:top w:val="single" w:sz="2" w:space="0" w:color="EFEFEF"/>
              <w:bottom w:val="single" w:sz="2" w:space="0" w:color="000000"/>
              <w:right w:val="single" w:sz="2" w:space="0" w:color="EFEFEF"/>
            </w:tcBorders>
            <w:shd w:val="clear" w:color="auto" w:fill="FFFFFF" w:themeFill="background1"/>
          </w:tcPr>
          <w:p w:rsidR="00667C32" w:rsidRPr="00667C32" w:rsidRDefault="00667C32">
            <w:pPr>
              <w:pStyle w:val="a3"/>
              <w:widowControl/>
              <w:spacing w:beforeAutospacing="0" w:afterAutospacing="0"/>
              <w:jc w:val="center"/>
              <w:rPr>
                <w:sz w:val="21"/>
                <w:szCs w:val="21"/>
              </w:rPr>
            </w:pPr>
            <w:r w:rsidRPr="00667C32">
              <w:rPr>
                <w:rFonts w:ascii="Arial" w:eastAsia="Arial" w:hAnsi="Arial" w:cs="Arial"/>
                <w:sz w:val="21"/>
                <w:szCs w:val="21"/>
              </w:rPr>
              <w:t>Risk with [The combination therapy]</w:t>
            </w:r>
          </w:p>
        </w:tc>
        <w:tc>
          <w:tcPr>
            <w:tcW w:w="530" w:type="pct"/>
            <w:vMerge/>
            <w:tcBorders>
              <w:bottom w:val="single" w:sz="2" w:space="0" w:color="000000"/>
              <w:right w:val="single" w:sz="2" w:space="0" w:color="EFEFEF"/>
            </w:tcBorders>
            <w:shd w:val="clear" w:color="auto" w:fill="3271AA"/>
            <w:vAlign w:val="center"/>
          </w:tcPr>
          <w:p w:rsidR="00667C32" w:rsidRPr="00667C32" w:rsidRDefault="00667C32">
            <w:pPr>
              <w:jc w:val="center"/>
              <w:rPr>
                <w:rFonts w:ascii="Arial" w:eastAsia="Arial" w:hAnsi="Arial" w:cs="Arial"/>
                <w:color w:val="FFFFFF"/>
                <w:szCs w:val="21"/>
              </w:rPr>
            </w:pPr>
          </w:p>
        </w:tc>
        <w:tc>
          <w:tcPr>
            <w:tcW w:w="1057" w:type="pct"/>
            <w:vMerge/>
            <w:tcBorders>
              <w:bottom w:val="single" w:sz="2" w:space="0" w:color="000000"/>
              <w:right w:val="single" w:sz="2" w:space="0" w:color="EFEFEF"/>
            </w:tcBorders>
            <w:shd w:val="clear" w:color="auto" w:fill="3271AA"/>
            <w:vAlign w:val="center"/>
          </w:tcPr>
          <w:p w:rsidR="00667C32" w:rsidRPr="00667C32" w:rsidRDefault="00667C32">
            <w:pPr>
              <w:jc w:val="center"/>
              <w:rPr>
                <w:rFonts w:ascii="Arial" w:eastAsia="Arial" w:hAnsi="Arial" w:cs="Arial"/>
                <w:color w:val="FFFFFF"/>
                <w:szCs w:val="21"/>
              </w:rPr>
            </w:pPr>
          </w:p>
        </w:tc>
        <w:tc>
          <w:tcPr>
            <w:tcW w:w="1358" w:type="pct"/>
            <w:vMerge/>
            <w:tcBorders>
              <w:bottom w:val="single" w:sz="2" w:space="0" w:color="000000"/>
              <w:right w:val="single" w:sz="2" w:space="0" w:color="EFEFEF"/>
            </w:tcBorders>
            <w:shd w:val="clear" w:color="auto" w:fill="3271AA"/>
            <w:vAlign w:val="center"/>
          </w:tcPr>
          <w:p w:rsidR="00667C32" w:rsidRPr="00667C32" w:rsidRDefault="00667C32">
            <w:pPr>
              <w:jc w:val="center"/>
              <w:rPr>
                <w:rFonts w:ascii="Arial" w:eastAsia="Arial" w:hAnsi="Arial" w:cs="Arial"/>
                <w:color w:val="FFFFFF"/>
                <w:szCs w:val="21"/>
              </w:rPr>
            </w:pPr>
          </w:p>
        </w:tc>
      </w:tr>
      <w:tr w:rsidR="00667C32" w:rsidRPr="00667C32" w:rsidTr="00667C32">
        <w:trPr>
          <w:cantSplit/>
        </w:trPr>
        <w:tc>
          <w:tcPr>
            <w:tcW w:w="708" w:type="pct"/>
            <w:tcBorders>
              <w:top w:val="single" w:sz="2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widowControl/>
              <w:jc w:val="center"/>
              <w:textAlignment w:val="center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>serious adverse event (SAE)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follow up: median 8 </w:t>
            </w:r>
          </w:p>
        </w:tc>
        <w:tc>
          <w:tcPr>
            <w:tcW w:w="708" w:type="pct"/>
            <w:tcBorders>
              <w:top w:val="single" w:sz="2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widowControl/>
              <w:jc w:val="left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 xml:space="preserve">29 per 1,000 </w:t>
            </w:r>
          </w:p>
        </w:tc>
        <w:tc>
          <w:tcPr>
            <w:tcW w:w="639" w:type="pct"/>
            <w:tcBorders>
              <w:top w:val="single" w:sz="2" w:space="0" w:color="000000"/>
              <w:left w:val="nil"/>
              <w:right w:val="nil"/>
            </w:tcBorders>
            <w:shd w:val="clear" w:color="auto" w:fill="FFFFFF" w:themeFill="background1"/>
          </w:tcPr>
          <w:p w:rsidR="00667C32" w:rsidRPr="00667C32" w:rsidRDefault="00667C32">
            <w:pPr>
              <w:widowControl/>
              <w:jc w:val="center"/>
              <w:textAlignment w:val="top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>26 per 1,000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(3 to 230) </w:t>
            </w:r>
          </w:p>
        </w:tc>
        <w:tc>
          <w:tcPr>
            <w:tcW w:w="530" w:type="pct"/>
            <w:tcBorders>
              <w:top w:val="single" w:sz="2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widowControl/>
              <w:jc w:val="center"/>
              <w:textAlignment w:val="center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>Rate ratio 0.894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(0.102 to 7.808) </w:t>
            </w:r>
          </w:p>
        </w:tc>
        <w:tc>
          <w:tcPr>
            <w:tcW w:w="1057" w:type="pct"/>
            <w:tcBorders>
              <w:top w:val="single" w:sz="2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widowControl/>
              <w:jc w:val="center"/>
              <w:textAlignment w:val="center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>92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(2 RCTs) </w:t>
            </w:r>
          </w:p>
        </w:tc>
        <w:tc>
          <w:tcPr>
            <w:tcW w:w="1358" w:type="pct"/>
            <w:tcBorders>
              <w:top w:val="single" w:sz="2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jc w:val="center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GRADE-quality" w:eastAsia="GRADE-quality" w:hAnsi="GRADE-quality" w:cs="GRADE-quality"/>
                <w:szCs w:val="21"/>
                <w:lang w:bidi="ar"/>
              </w:rPr>
              <w:t>⨁⨁◯◯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LOW </w:t>
            </w:r>
            <w:proofErr w:type="spellStart"/>
            <w:proofErr w:type="gramStart"/>
            <w:r w:rsidRPr="00667C32">
              <w:rPr>
                <w:rFonts w:ascii="Arial" w:eastAsia="Arial" w:hAnsi="Arial" w:cs="Arial"/>
                <w:szCs w:val="21"/>
                <w:vertAlign w:val="superscript"/>
                <w:lang w:bidi="ar"/>
              </w:rPr>
              <w:t>a,b</w:t>
            </w:r>
            <w:proofErr w:type="spellEnd"/>
            <w:proofErr w:type="gramEnd"/>
          </w:p>
        </w:tc>
      </w:tr>
      <w:tr w:rsidR="00667C32" w:rsidRPr="00667C32" w:rsidTr="00667C32">
        <w:trPr>
          <w:cantSplit/>
        </w:trPr>
        <w:tc>
          <w:tcPr>
            <w:tcW w:w="708" w:type="pct"/>
            <w:tcBorders>
              <w:left w:val="nil"/>
              <w:bottom w:val="single" w:sz="2" w:space="0" w:color="000000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widowControl/>
              <w:jc w:val="center"/>
              <w:textAlignment w:val="center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>Treatment discontinuation due to adverse event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follow up: median 8 </w:t>
            </w:r>
          </w:p>
        </w:tc>
        <w:tc>
          <w:tcPr>
            <w:tcW w:w="708" w:type="pct"/>
            <w:tcBorders>
              <w:left w:val="nil"/>
              <w:bottom w:val="single" w:sz="2" w:space="0" w:color="000000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widowControl/>
              <w:jc w:val="left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 xml:space="preserve">0 per 1,000 </w:t>
            </w:r>
          </w:p>
        </w:tc>
        <w:tc>
          <w:tcPr>
            <w:tcW w:w="639" w:type="pct"/>
            <w:tcBorders>
              <w:left w:val="nil"/>
              <w:bottom w:val="single" w:sz="2" w:space="0" w:color="000000"/>
              <w:right w:val="nil"/>
            </w:tcBorders>
            <w:shd w:val="clear" w:color="auto" w:fill="FFFFFF" w:themeFill="background1"/>
          </w:tcPr>
          <w:p w:rsidR="00667C32" w:rsidRPr="00667C32" w:rsidRDefault="00667C32">
            <w:pPr>
              <w:widowControl/>
              <w:jc w:val="center"/>
              <w:textAlignment w:val="top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>0 per 1,000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(0 to 0) </w:t>
            </w:r>
          </w:p>
        </w:tc>
        <w:tc>
          <w:tcPr>
            <w:tcW w:w="530" w:type="pct"/>
            <w:tcBorders>
              <w:left w:val="nil"/>
              <w:bottom w:val="single" w:sz="2" w:space="0" w:color="000000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widowControl/>
              <w:jc w:val="center"/>
              <w:textAlignment w:val="center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>OR 4.288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(0.539 to 34.141) </w:t>
            </w:r>
          </w:p>
        </w:tc>
        <w:tc>
          <w:tcPr>
            <w:tcW w:w="1057" w:type="pct"/>
            <w:tcBorders>
              <w:left w:val="nil"/>
              <w:bottom w:val="single" w:sz="2" w:space="0" w:color="000000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widowControl/>
              <w:jc w:val="center"/>
              <w:textAlignment w:val="center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Arial" w:eastAsia="Arial" w:hAnsi="Arial" w:cs="Arial"/>
                <w:szCs w:val="21"/>
                <w:lang w:bidi="ar"/>
              </w:rPr>
              <w:t>92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(2 RCTs) </w:t>
            </w:r>
          </w:p>
        </w:tc>
        <w:tc>
          <w:tcPr>
            <w:tcW w:w="1358" w:type="pct"/>
            <w:tcBorders>
              <w:left w:val="nil"/>
              <w:bottom w:val="single" w:sz="2" w:space="0" w:color="000000"/>
              <w:right w:val="nil"/>
            </w:tcBorders>
            <w:shd w:val="clear" w:color="auto" w:fill="auto"/>
            <w:vAlign w:val="center"/>
          </w:tcPr>
          <w:p w:rsidR="00667C32" w:rsidRPr="00667C32" w:rsidRDefault="00667C32">
            <w:pPr>
              <w:jc w:val="center"/>
              <w:rPr>
                <w:rFonts w:ascii="Arial" w:eastAsia="Arial" w:hAnsi="Arial" w:cs="Arial"/>
                <w:szCs w:val="21"/>
              </w:rPr>
            </w:pPr>
            <w:r w:rsidRPr="00667C32">
              <w:rPr>
                <w:rFonts w:ascii="GRADE-quality" w:eastAsia="GRADE-quality" w:hAnsi="GRADE-quality" w:cs="GRADE-quality"/>
                <w:szCs w:val="21"/>
                <w:lang w:bidi="ar"/>
              </w:rPr>
              <w:t>⨁⨁⨁◯</w:t>
            </w:r>
            <w:r w:rsidRPr="00667C32">
              <w:rPr>
                <w:rFonts w:ascii="Arial" w:eastAsia="Arial" w:hAnsi="Arial" w:cs="Arial"/>
                <w:szCs w:val="21"/>
                <w:lang w:bidi="ar"/>
              </w:rPr>
              <w:br/>
              <w:t xml:space="preserve">MODERATE </w:t>
            </w:r>
            <w:proofErr w:type="spellStart"/>
            <w:proofErr w:type="gramStart"/>
            <w:r w:rsidRPr="00667C32">
              <w:rPr>
                <w:rFonts w:ascii="Arial" w:eastAsia="Arial" w:hAnsi="Arial" w:cs="Arial"/>
                <w:szCs w:val="21"/>
                <w:vertAlign w:val="superscript"/>
                <w:lang w:bidi="ar"/>
              </w:rPr>
              <w:t>a,b</w:t>
            </w:r>
            <w:proofErr w:type="spellEnd"/>
            <w:proofErr w:type="gramEnd"/>
          </w:p>
        </w:tc>
      </w:tr>
    </w:tbl>
    <w:p w:rsidR="00667C32" w:rsidRPr="00667C32" w:rsidRDefault="00667C32" w:rsidP="00667C32">
      <w:pPr>
        <w:pStyle w:val="4"/>
        <w:widowControl/>
        <w:spacing w:before="100" w:after="100"/>
        <w:rPr>
          <w:rFonts w:ascii="Arial" w:hAnsi="Arial" w:cs="Arial"/>
          <w:b w:val="0"/>
          <w:color w:val="000000"/>
          <w:sz w:val="21"/>
          <w:szCs w:val="21"/>
        </w:rPr>
      </w:pPr>
      <w:r w:rsidRPr="00667C32">
        <w:rPr>
          <w:rFonts w:ascii="Arial" w:hAnsi="Arial" w:cs="Arial" w:hint="default"/>
          <w:b w:val="0"/>
          <w:color w:val="000000"/>
          <w:sz w:val="21"/>
          <w:szCs w:val="21"/>
        </w:rPr>
        <w:t>CI: Confidence interval; OR: Odds ratio</w:t>
      </w:r>
    </w:p>
    <w:p w:rsidR="008F37F1" w:rsidRPr="00667C32" w:rsidRDefault="002C0CD4">
      <w:pPr>
        <w:pStyle w:val="4"/>
        <w:widowControl/>
        <w:rPr>
          <w:rFonts w:ascii="Arial" w:hAnsi="Arial" w:cs="Arial" w:hint="default"/>
          <w:b w:val="0"/>
        </w:rPr>
      </w:pPr>
      <w:r w:rsidRPr="00667C32">
        <w:rPr>
          <w:rFonts w:ascii="Arial" w:hAnsi="Arial" w:cs="Arial" w:hint="default"/>
          <w:b w:val="0"/>
          <w:color w:val="000000"/>
        </w:rPr>
        <w:t>Explanations</w:t>
      </w:r>
    </w:p>
    <w:p w:rsidR="008F37F1" w:rsidRPr="00667C32" w:rsidRDefault="002C0CD4">
      <w:pPr>
        <w:widowControl/>
        <w:jc w:val="left"/>
        <w:rPr>
          <w:rFonts w:ascii="Arial" w:eastAsia="Arial" w:hAnsi="Arial" w:cs="Arial"/>
          <w:color w:val="000000"/>
          <w:sz w:val="16"/>
          <w:szCs w:val="16"/>
        </w:rPr>
      </w:pPr>
      <w:r w:rsidRPr="00667C32">
        <w:rPr>
          <w:rFonts w:ascii="Arial" w:eastAsia="Arial" w:hAnsi="Arial" w:cs="Arial"/>
          <w:color w:val="000000"/>
          <w:sz w:val="16"/>
          <w:szCs w:val="16"/>
          <w:lang w:bidi="ar"/>
        </w:rPr>
        <w:t xml:space="preserve">a. open label study </w:t>
      </w:r>
    </w:p>
    <w:p w:rsidR="008F37F1" w:rsidRPr="00667C32" w:rsidRDefault="002C0CD4">
      <w:pPr>
        <w:widowControl/>
        <w:jc w:val="left"/>
        <w:rPr>
          <w:rFonts w:ascii="Arial" w:eastAsia="Arial" w:hAnsi="Arial" w:cs="Arial"/>
          <w:color w:val="000000"/>
          <w:sz w:val="16"/>
          <w:szCs w:val="16"/>
          <w:lang w:bidi="ar"/>
        </w:rPr>
      </w:pPr>
      <w:r w:rsidRPr="00667C32">
        <w:rPr>
          <w:rFonts w:ascii="Arial" w:eastAsia="Arial" w:hAnsi="Arial" w:cs="Arial"/>
          <w:color w:val="000000"/>
          <w:sz w:val="16"/>
          <w:szCs w:val="16"/>
          <w:lang w:bidi="ar"/>
        </w:rPr>
        <w:t>b. 1</w:t>
      </w:r>
      <w:r w:rsidRPr="00667C32">
        <w:rPr>
          <w:rFonts w:ascii="宋体" w:hAnsi="宋体" w:cs="宋体" w:hint="eastAsia"/>
          <w:color w:val="000000"/>
          <w:sz w:val="16"/>
          <w:szCs w:val="16"/>
          <w:lang w:bidi="ar"/>
        </w:rPr>
        <w:t>、</w:t>
      </w:r>
      <w:r w:rsidRPr="00667C32">
        <w:rPr>
          <w:rFonts w:ascii="Arial" w:eastAsia="Arial" w:hAnsi="Arial" w:cs="Arial"/>
          <w:color w:val="000000"/>
          <w:sz w:val="16"/>
          <w:szCs w:val="16"/>
          <w:lang w:bidi="ar"/>
        </w:rPr>
        <w:t>small population</w:t>
      </w:r>
      <w:r w:rsidRPr="00667C32">
        <w:rPr>
          <w:rFonts w:ascii="宋体" w:hAnsi="宋体" w:cs="宋体" w:hint="eastAsia"/>
          <w:color w:val="000000"/>
          <w:sz w:val="16"/>
          <w:szCs w:val="16"/>
          <w:lang w:bidi="ar"/>
        </w:rPr>
        <w:t>；</w:t>
      </w:r>
      <w:r w:rsidRPr="00667C32">
        <w:rPr>
          <w:rFonts w:ascii="Arial" w:eastAsia="Arial" w:hAnsi="Arial" w:cs="Arial"/>
          <w:color w:val="000000"/>
          <w:sz w:val="16"/>
          <w:szCs w:val="16"/>
          <w:lang w:bidi="ar"/>
        </w:rPr>
        <w:t>2</w:t>
      </w:r>
      <w:r w:rsidRPr="00667C32">
        <w:rPr>
          <w:rFonts w:ascii="宋体" w:hAnsi="宋体" w:cs="宋体" w:hint="eastAsia"/>
          <w:color w:val="000000"/>
          <w:sz w:val="16"/>
          <w:szCs w:val="16"/>
          <w:lang w:bidi="ar"/>
        </w:rPr>
        <w:t>、</w:t>
      </w:r>
      <w:r w:rsidRPr="00667C32">
        <w:rPr>
          <w:rFonts w:ascii="Arial" w:eastAsia="Arial" w:hAnsi="Arial" w:cs="Arial"/>
          <w:color w:val="000000"/>
          <w:sz w:val="16"/>
          <w:szCs w:val="16"/>
          <w:lang w:bidi="ar"/>
        </w:rPr>
        <w:t xml:space="preserve">Low incident rate </w:t>
      </w:r>
    </w:p>
    <w:p w:rsidR="00667C32" w:rsidRDefault="00667C32">
      <w:pPr>
        <w:widowControl/>
        <w:jc w:val="left"/>
        <w:rPr>
          <w:rFonts w:ascii="Arial" w:eastAsiaTheme="minorEastAsia" w:hAnsi="Arial" w:cs="Arial"/>
          <w:color w:val="000000"/>
          <w:sz w:val="16"/>
          <w:szCs w:val="16"/>
          <w:lang w:bidi="ar"/>
        </w:rPr>
      </w:pPr>
      <w:bookmarkStart w:id="0" w:name="_GoBack"/>
      <w:bookmarkEnd w:id="0"/>
    </w:p>
    <w:sectPr w:rsidR="00667C32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0CD4" w:rsidRDefault="002C0CD4" w:rsidP="001C4CEA">
      <w:r>
        <w:separator/>
      </w:r>
    </w:p>
  </w:endnote>
  <w:endnote w:type="continuationSeparator" w:id="0">
    <w:p w:rsidR="002C0CD4" w:rsidRDefault="002C0CD4" w:rsidP="001C4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DE-quality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0CD4" w:rsidRDefault="002C0CD4" w:rsidP="001C4CEA">
      <w:r>
        <w:separator/>
      </w:r>
    </w:p>
  </w:footnote>
  <w:footnote w:type="continuationSeparator" w:id="0">
    <w:p w:rsidR="002C0CD4" w:rsidRDefault="002C0CD4" w:rsidP="001C4C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37F1"/>
    <w:rsid w:val="001C4CEA"/>
    <w:rsid w:val="002C0CD4"/>
    <w:rsid w:val="00667C32"/>
    <w:rsid w:val="008F37F1"/>
    <w:rsid w:val="2327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B62E0"/>
  <w15:docId w15:val="{F7F8E013-8CBD-4F98-8FB5-F939FC16D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sz w:val="24"/>
    </w:rPr>
  </w:style>
  <w:style w:type="paragraph" w:styleId="a4">
    <w:name w:val="header"/>
    <w:basedOn w:val="a"/>
    <w:link w:val="a5"/>
    <w:rsid w:val="001C4C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C4CEA"/>
    <w:rPr>
      <w:sz w:val="18"/>
      <w:szCs w:val="18"/>
    </w:rPr>
  </w:style>
  <w:style w:type="paragraph" w:styleId="a6">
    <w:name w:val="footer"/>
    <w:basedOn w:val="a"/>
    <w:link w:val="a7"/>
    <w:rsid w:val="001C4C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C4C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</dc:creator>
  <cp:lastModifiedBy>益 南</cp:lastModifiedBy>
  <cp:revision>3</cp:revision>
  <dcterms:created xsi:type="dcterms:W3CDTF">2020-03-23T08:27:00Z</dcterms:created>
  <dcterms:modified xsi:type="dcterms:W3CDTF">2020-03-23T09:46:00Z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